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3897D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006A7" w:rsidRPr="003006A7">
        <w:rPr>
          <w:rFonts w:ascii="Arial" w:eastAsia="MS Mincho" w:hAnsi="Arial" w:cs="Arial"/>
          <w:b/>
          <w:bCs/>
          <w:sz w:val="24"/>
          <w:szCs w:val="24"/>
          <w:lang w:eastAsia="ja-JP"/>
        </w:rPr>
        <w:t>S1-254267</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1F0AF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E491E">
        <w:rPr>
          <w:rFonts w:ascii="Arial" w:hAnsi="Arial" w:cs="Arial"/>
          <w:b/>
          <w:bCs/>
        </w:rPr>
        <w:t>Lenovo</w:t>
      </w:r>
      <w:r w:rsidR="00611048">
        <w:rPr>
          <w:rFonts w:ascii="Arial" w:hAnsi="Arial" w:cs="Arial"/>
          <w:b/>
          <w:bCs/>
        </w:rPr>
        <w:t>, Motorola Mobility</w:t>
      </w:r>
    </w:p>
    <w:p w14:paraId="4711311D" w14:textId="2B0BED5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D37A8">
        <w:rPr>
          <w:rFonts w:ascii="Arial" w:hAnsi="Arial" w:cs="Arial"/>
          <w:b/>
          <w:bCs/>
        </w:rPr>
        <w:t>Update reference to r</w:t>
      </w:r>
      <w:r w:rsidR="00FE491E">
        <w:rPr>
          <w:rFonts w:ascii="Arial" w:hAnsi="Arial" w:cs="Arial"/>
          <w:b/>
          <w:bCs/>
        </w:rPr>
        <w:t>esolve EN in Clause 5.5.4</w:t>
      </w:r>
    </w:p>
    <w:p w14:paraId="7996084A" w14:textId="336E426F" w:rsidR="0009108F" w:rsidRPr="008E7FD5" w:rsidRDefault="0009108F" w:rsidP="0009108F">
      <w:pPr>
        <w:spacing w:after="120"/>
        <w:ind w:left="1985" w:hanging="1985"/>
        <w:rPr>
          <w:rFonts w:ascii="Arial" w:hAnsi="Arial" w:cs="Arial"/>
          <w:b/>
          <w:bCs/>
          <w:lang w:val="sv-SE"/>
        </w:rPr>
      </w:pPr>
      <w:r w:rsidRPr="008E7FD5">
        <w:rPr>
          <w:rFonts w:ascii="Arial" w:hAnsi="Arial" w:cs="Arial"/>
          <w:b/>
          <w:bCs/>
          <w:lang w:val="sv-SE"/>
        </w:rPr>
        <w:t>Draft Spec:</w:t>
      </w:r>
      <w:r w:rsidRPr="008E7FD5">
        <w:rPr>
          <w:rFonts w:ascii="Arial" w:hAnsi="Arial" w:cs="Arial"/>
          <w:b/>
          <w:bCs/>
          <w:lang w:val="sv-SE"/>
        </w:rPr>
        <w:tab/>
        <w:t>3GPP TR</w:t>
      </w:r>
      <w:r w:rsidR="00F00B21" w:rsidRPr="008E7FD5">
        <w:rPr>
          <w:rFonts w:ascii="Arial" w:hAnsi="Arial" w:cs="Arial"/>
          <w:b/>
          <w:bCs/>
          <w:lang w:val="sv-SE"/>
        </w:rPr>
        <w:t xml:space="preserve"> 22.870-041</w:t>
      </w:r>
    </w:p>
    <w:p w14:paraId="0BC8E829" w14:textId="3928E244" w:rsidR="0009108F" w:rsidRPr="008E7FD5" w:rsidRDefault="0009108F" w:rsidP="0009108F">
      <w:pPr>
        <w:spacing w:after="120"/>
        <w:ind w:left="1985" w:hanging="1985"/>
        <w:rPr>
          <w:rFonts w:ascii="Arial" w:hAnsi="Arial" w:cs="Arial"/>
          <w:b/>
          <w:bCs/>
          <w:lang w:val="sv-SE"/>
        </w:rPr>
      </w:pPr>
      <w:r w:rsidRPr="008E7FD5">
        <w:rPr>
          <w:rFonts w:ascii="Arial" w:hAnsi="Arial" w:cs="Arial"/>
          <w:b/>
          <w:bCs/>
          <w:lang w:val="sv-SE"/>
        </w:rPr>
        <w:t>Agenda item:</w:t>
      </w:r>
      <w:r w:rsidRPr="008E7FD5">
        <w:rPr>
          <w:rFonts w:ascii="Arial" w:hAnsi="Arial" w:cs="Arial"/>
          <w:b/>
          <w:bCs/>
          <w:lang w:val="sv-SE"/>
        </w:rPr>
        <w:tab/>
      </w:r>
      <w:r w:rsidR="00BF72BF" w:rsidRPr="008E7FD5">
        <w:rPr>
          <w:rFonts w:ascii="Arial" w:hAnsi="Arial" w:cs="Arial"/>
          <w:b/>
          <w:bCs/>
          <w:lang w:val="sv-SE"/>
        </w:rPr>
        <w:t>8.1.</w:t>
      </w:r>
      <w:r w:rsidR="008E7FD5" w:rsidRPr="008E7FD5">
        <w:rPr>
          <w:rFonts w:ascii="Arial" w:hAnsi="Arial" w:cs="Arial"/>
          <w:b/>
          <w:bCs/>
          <w:lang w:val="sv-SE"/>
        </w:rPr>
        <w:t>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34E7D6E" w:rsidR="0009108F" w:rsidRPr="0011349D" w:rsidRDefault="0009108F" w:rsidP="0009108F">
      <w:pPr>
        <w:spacing w:after="120"/>
        <w:ind w:left="1985" w:hanging="1985"/>
        <w:rPr>
          <w:rFonts w:ascii="Arial" w:hAnsi="Arial" w:cs="Arial"/>
          <w:b/>
          <w:bCs/>
        </w:rPr>
      </w:pPr>
      <w:r w:rsidRPr="0011349D">
        <w:rPr>
          <w:rFonts w:ascii="Arial" w:hAnsi="Arial" w:cs="Arial"/>
          <w:b/>
          <w:bCs/>
        </w:rPr>
        <w:t>Contact:</w:t>
      </w:r>
      <w:r w:rsidRPr="0011349D">
        <w:rPr>
          <w:rFonts w:ascii="Arial" w:hAnsi="Arial" w:cs="Arial"/>
          <w:b/>
          <w:bCs/>
        </w:rPr>
        <w:tab/>
      </w:r>
      <w:r w:rsidR="0011349D" w:rsidRPr="0011349D">
        <w:rPr>
          <w:rFonts w:ascii="Arial" w:hAnsi="Arial" w:cs="Arial"/>
          <w:b/>
          <w:bCs/>
        </w:rPr>
        <w:t>salki@motorola.com</w:t>
      </w:r>
      <w:r w:rsidR="0011349D">
        <w:rPr>
          <w:rFonts w:ascii="Arial" w:hAnsi="Arial" w:cs="Arial"/>
          <w:b/>
          <w:bCs/>
        </w:rPr>
        <w:t xml:space="preserve">, </w:t>
      </w:r>
      <w:r w:rsidR="00F00B21">
        <w:rPr>
          <w:rFonts w:ascii="Arial" w:hAnsi="Arial" w:cs="Arial"/>
          <w:b/>
          <w:bCs/>
        </w:rPr>
        <w:t>smary@lenovo.c</w:t>
      </w:r>
      <w:r w:rsidR="00F00B21" w:rsidRPr="0011349D">
        <w:rPr>
          <w:rFonts w:ascii="Arial" w:hAnsi="Arial" w:cs="Arial"/>
          <w:b/>
          <w:bCs/>
        </w:rPr>
        <w:t>om</w:t>
      </w:r>
    </w:p>
    <w:p w14:paraId="1BE55A2C" w14:textId="77777777" w:rsidR="008D05CF" w:rsidRPr="0011349D" w:rsidRDefault="008D05CF" w:rsidP="008D05CF">
      <w:pPr>
        <w:pBdr>
          <w:bottom w:val="single" w:sz="6" w:space="1" w:color="auto"/>
        </w:pBdr>
        <w:spacing w:after="0"/>
        <w:rPr>
          <w:rFonts w:eastAsia="MS Mincho"/>
          <w:sz w:val="24"/>
          <w:szCs w:val="24"/>
          <w:lang w:eastAsia="ja-JP"/>
        </w:rPr>
      </w:pPr>
    </w:p>
    <w:p w14:paraId="48C0FAFD" w14:textId="3F93C4D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E491E">
        <w:rPr>
          <w:rFonts w:ascii="Arial" w:eastAsia="Calibri" w:hAnsi="Arial" w:cs="Arial"/>
          <w:i/>
          <w:sz w:val="22"/>
          <w:szCs w:val="22"/>
        </w:rPr>
        <w:t>This contribution adds references and resolves EN related to MNO as trust anchor and supporting authentication aspects for 3</w:t>
      </w:r>
      <w:r w:rsidR="00FE491E" w:rsidRPr="00FE491E">
        <w:rPr>
          <w:rFonts w:ascii="Arial" w:eastAsia="Calibri" w:hAnsi="Arial" w:cs="Arial"/>
          <w:i/>
          <w:sz w:val="22"/>
          <w:szCs w:val="22"/>
          <w:vertAlign w:val="superscript"/>
        </w:rPr>
        <w:t>rd</w:t>
      </w:r>
      <w:r w:rsidR="00FE491E">
        <w:rPr>
          <w:rFonts w:ascii="Arial" w:eastAsia="Calibri" w:hAnsi="Arial" w:cs="Arial"/>
          <w:i/>
          <w:sz w:val="22"/>
          <w:szCs w:val="22"/>
        </w:rPr>
        <w:t xml:space="preserve"> party services</w:t>
      </w:r>
      <w:r w:rsidR="0059271E">
        <w:rPr>
          <w:rFonts w:ascii="Arial" w:eastAsia="Calibri" w:hAnsi="Arial" w:cs="Arial"/>
          <w:i/>
          <w:sz w:val="22"/>
          <w:szCs w:val="22"/>
        </w:rPr>
        <w:t xml:space="preserve"> to clarify the scenarios where authorized UE related information can be provided by MNO to 3</w:t>
      </w:r>
      <w:r w:rsidR="0059271E" w:rsidRPr="0059271E">
        <w:rPr>
          <w:rFonts w:ascii="Arial" w:eastAsia="Calibri" w:hAnsi="Arial" w:cs="Arial"/>
          <w:i/>
          <w:sz w:val="22"/>
          <w:szCs w:val="22"/>
          <w:vertAlign w:val="superscript"/>
        </w:rPr>
        <w:t>rd</w:t>
      </w:r>
      <w:r w:rsidR="0059271E">
        <w:rPr>
          <w:rFonts w:ascii="Arial" w:eastAsia="Calibri" w:hAnsi="Arial" w:cs="Arial"/>
          <w:i/>
          <w:sz w:val="22"/>
          <w:szCs w:val="22"/>
        </w:rPr>
        <w:t xml:space="preserve"> party to facilitate eligibility verification and related 3</w:t>
      </w:r>
      <w:r w:rsidR="0059271E" w:rsidRPr="0059271E">
        <w:rPr>
          <w:rFonts w:ascii="Arial" w:eastAsia="Calibri" w:hAnsi="Arial" w:cs="Arial"/>
          <w:i/>
          <w:sz w:val="22"/>
          <w:szCs w:val="22"/>
          <w:vertAlign w:val="superscript"/>
        </w:rPr>
        <w:t>rd</w:t>
      </w:r>
      <w:r w:rsidR="0059271E">
        <w:rPr>
          <w:rFonts w:ascii="Arial" w:eastAsia="Calibri" w:hAnsi="Arial" w:cs="Arial"/>
          <w:i/>
          <w:sz w:val="22"/>
          <w:szCs w:val="22"/>
        </w:rPr>
        <w:t xml:space="preserve"> party service provision</w:t>
      </w:r>
      <w:r w:rsidR="00FE491E">
        <w:rPr>
          <w:rFonts w:ascii="Arial" w:eastAsia="Calibri" w:hAnsi="Arial" w:cs="Arial"/>
          <w:i/>
          <w:sz w:val="22"/>
          <w:szCs w:val="22"/>
        </w:rPr>
        <w:t>.</w:t>
      </w:r>
    </w:p>
    <w:p w14:paraId="28CC9352" w14:textId="231047F1" w:rsidR="0009108F" w:rsidRPr="0009108F" w:rsidRDefault="0009108F" w:rsidP="0009108F">
      <w:pPr>
        <w:pStyle w:val="CRCoverPage"/>
        <w:rPr>
          <w:b/>
          <w:noProof/>
        </w:rPr>
      </w:pPr>
      <w:r w:rsidRPr="00C524DD">
        <w:rPr>
          <w:b/>
          <w:noProof/>
        </w:rPr>
        <w:t>1</w:t>
      </w:r>
      <w:r w:rsidRPr="0009108F">
        <w:rPr>
          <w:b/>
          <w:noProof/>
        </w:rPr>
        <w:t>. Introduction</w:t>
      </w:r>
      <w:r w:rsidR="00937B61">
        <w:rPr>
          <w:b/>
          <w:noProof/>
        </w:rPr>
        <w:t xml:space="preserve"> and Reason for Change</w:t>
      </w:r>
    </w:p>
    <w:p w14:paraId="4B3C84EF" w14:textId="55DE8684" w:rsidR="0009108F" w:rsidRPr="0009108F" w:rsidRDefault="00FE491E" w:rsidP="0009108F">
      <w:pPr>
        <w:rPr>
          <w:noProof/>
        </w:rPr>
      </w:pPr>
      <w:r>
        <w:rPr>
          <w:noProof/>
        </w:rPr>
        <w:t xml:space="preserve">In TR </w:t>
      </w:r>
      <w:r w:rsidR="003E0D61">
        <w:rPr>
          <w:noProof/>
        </w:rPr>
        <w:t>22.870, in clause 5.5.4, the</w:t>
      </w:r>
      <w:r w:rsidR="00AB22C4">
        <w:rPr>
          <w:noProof/>
        </w:rPr>
        <w:t xml:space="preserve"> scenario of MNO as trust anchor providing support for authentication related to 3</w:t>
      </w:r>
      <w:r w:rsidR="00AB22C4" w:rsidRPr="00AB22C4">
        <w:rPr>
          <w:noProof/>
          <w:vertAlign w:val="superscript"/>
        </w:rPr>
        <w:t>rd</w:t>
      </w:r>
      <w:r w:rsidR="00AB22C4">
        <w:rPr>
          <w:noProof/>
        </w:rPr>
        <w:t xml:space="preserve"> party service describes ‘</w:t>
      </w:r>
      <w:r w:rsidR="00AB22C4" w:rsidRPr="00D54329">
        <w:t xml:space="preserve">3rd party services require user/UE to meet certain eligibility criteria to consume the requested services (e.g. such criteria can be information related to the user e.g. age, location, biometrics etc). In such case, the MNO can act as trust anchor and can provide proof information </w:t>
      </w:r>
      <w:r w:rsidR="00AB22C4">
        <w:t>related to the</w:t>
      </w:r>
      <w:r w:rsidR="00AB22C4" w:rsidRPr="00D54329">
        <w:t xml:space="preserve"> UE/User to support 3rd party service requirements compliance </w:t>
      </w:r>
      <w:r w:rsidR="00AB22C4">
        <w:t>verification related to authentication. Related requirement has an EN on further details is FFS, therefore this pCR add the related references</w:t>
      </w:r>
      <w:r w:rsidR="00937B61">
        <w:t xml:space="preserve"> (such as</w:t>
      </w:r>
      <w:r w:rsidR="00AB22C4">
        <w:t xml:space="preserve"> Linux</w:t>
      </w:r>
      <w:r w:rsidR="003E0D61">
        <w:rPr>
          <w:noProof/>
        </w:rPr>
        <w:t xml:space="preserve"> foundation’s CAMARA</w:t>
      </w:r>
      <w:r w:rsidR="00AB22C4">
        <w:rPr>
          <w:noProof/>
        </w:rPr>
        <w:t xml:space="preserve"> </w:t>
      </w:r>
      <w:r w:rsidR="00937B61">
        <w:rPr>
          <w:noProof/>
        </w:rPr>
        <w:t>APIs</w:t>
      </w:r>
      <w:r w:rsidR="00AB22C4">
        <w:rPr>
          <w:noProof/>
        </w:rPr>
        <w:t>,</w:t>
      </w:r>
      <w:r w:rsidR="00937B61">
        <w:rPr>
          <w:noProof/>
        </w:rPr>
        <w:t xml:space="preserve"> ATIS Report and GSMA Report that </w:t>
      </w:r>
      <w:r w:rsidR="00AB22C4">
        <w:rPr>
          <w:noProof/>
        </w:rPr>
        <w:t>describes</w:t>
      </w:r>
      <w:r w:rsidR="003E0D61">
        <w:rPr>
          <w:noProof/>
        </w:rPr>
        <w:t xml:space="preserve"> the scenarios where Service providers can rely on MNO for various data about UE/subscribers such as KYC age verification, number verification, KYC tenure etc.</w:t>
      </w:r>
    </w:p>
    <w:p w14:paraId="6EB4E968" w14:textId="454F4D2C" w:rsidR="0009108F" w:rsidRPr="0009108F" w:rsidRDefault="00937B61" w:rsidP="0009108F">
      <w:pPr>
        <w:pStyle w:val="CRCoverPage"/>
        <w:rPr>
          <w:b/>
          <w:noProof/>
        </w:rPr>
      </w:pPr>
      <w:r>
        <w:rPr>
          <w:b/>
          <w:noProof/>
        </w:rPr>
        <w:t>2</w:t>
      </w:r>
      <w:r w:rsidR="0009108F" w:rsidRPr="0009108F">
        <w:rPr>
          <w:b/>
          <w:noProof/>
        </w:rPr>
        <w:t>. Conclusions</w:t>
      </w:r>
    </w:p>
    <w:p w14:paraId="2D6B330B" w14:textId="143CE0B1" w:rsidR="0009108F" w:rsidRPr="0009108F" w:rsidRDefault="00937B61" w:rsidP="0009108F">
      <w:pPr>
        <w:rPr>
          <w:noProof/>
        </w:rPr>
      </w:pPr>
      <w:r>
        <w:rPr>
          <w:noProof/>
        </w:rPr>
        <w:t xml:space="preserve">Therefore this pCR provides references on the scenarios covered related to </w:t>
      </w:r>
      <w:r w:rsidRPr="00D54329">
        <w:t>PR 5.5.4.2-10</w:t>
      </w:r>
      <w:r>
        <w:t xml:space="preserve"> and resolves the EN.</w:t>
      </w:r>
      <w:r w:rsidR="00C561E5">
        <w:t xml:space="preserve"> Additionally minor editorial fixes were provided.</w:t>
      </w:r>
    </w:p>
    <w:p w14:paraId="0491F502" w14:textId="3FC29F71" w:rsidR="0009108F" w:rsidRPr="0009108F" w:rsidRDefault="00937B61" w:rsidP="0009108F">
      <w:pPr>
        <w:pStyle w:val="CRCoverPage"/>
        <w:rPr>
          <w:b/>
          <w:noProof/>
        </w:rPr>
      </w:pPr>
      <w:r>
        <w:rPr>
          <w:b/>
          <w:noProof/>
        </w:rPr>
        <w:t>3</w:t>
      </w:r>
      <w:r w:rsidR="0009108F" w:rsidRPr="0009108F">
        <w:rPr>
          <w:b/>
          <w:noProof/>
        </w:rPr>
        <w:t>. Proposal</w:t>
      </w:r>
    </w:p>
    <w:p w14:paraId="6E70F031" w14:textId="5A6F71D4" w:rsidR="0009108F" w:rsidRPr="008A5E86" w:rsidRDefault="0009108F" w:rsidP="0009108F">
      <w:pPr>
        <w:rPr>
          <w:noProof/>
          <w:lang w:val="en-US"/>
        </w:rPr>
      </w:pPr>
      <w:r w:rsidRPr="00D658A3">
        <w:rPr>
          <w:noProof/>
          <w:lang w:val="en-US"/>
        </w:rPr>
        <w:t>It is proposed to</w:t>
      </w:r>
      <w:r w:rsidR="00C561E5">
        <w:rPr>
          <w:noProof/>
          <w:lang w:val="en-US"/>
        </w:rPr>
        <w:t xml:space="preserve"> </w:t>
      </w:r>
      <w:r w:rsidRPr="00D658A3">
        <w:rPr>
          <w:noProof/>
          <w:lang w:val="en-US"/>
        </w:rPr>
        <w:t>agree the following changes to 3GPP TR</w:t>
      </w:r>
      <w:r w:rsidR="00C561E5">
        <w:rPr>
          <w:noProof/>
          <w:lang w:val="en-US"/>
        </w:rPr>
        <w:t xml:space="preserve"> 22.870-041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A59774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E491E">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68DEB1D" w14:textId="77777777" w:rsidR="00FE491E" w:rsidRPr="00D54329" w:rsidRDefault="00FE491E" w:rsidP="00FE491E">
      <w:pPr>
        <w:pStyle w:val="Heading3"/>
      </w:pPr>
      <w:bookmarkStart w:id="0" w:name="_Toc212553911"/>
      <w:r w:rsidRPr="00D54329">
        <w:t>5.5.4</w:t>
      </w:r>
      <w:r w:rsidRPr="00D54329">
        <w:tab/>
        <w:t>6G security requirements on trust establishment, security management and digital identity</w:t>
      </w:r>
      <w:bookmarkEnd w:id="0"/>
    </w:p>
    <w:p w14:paraId="1D81AA2E" w14:textId="77777777" w:rsidR="00FE491E" w:rsidRPr="00D54329" w:rsidRDefault="00FE491E" w:rsidP="00FE491E">
      <w:pPr>
        <w:pStyle w:val="Heading4"/>
      </w:pPr>
      <w:bookmarkStart w:id="1" w:name="_Toc212553912"/>
      <w:r w:rsidRPr="00D54329">
        <w:t>5.5.4.1</w:t>
      </w:r>
      <w:r w:rsidRPr="00D54329">
        <w:tab/>
        <w:t>Description</w:t>
      </w:r>
      <w:bookmarkEnd w:id="1"/>
    </w:p>
    <w:p w14:paraId="126A56BE" w14:textId="77777777" w:rsidR="00FE491E" w:rsidRPr="00D54329" w:rsidRDefault="00FE491E" w:rsidP="00FE491E">
      <w:r w:rsidRPr="00D54329">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148E7B10" w14:textId="77777777" w:rsidR="00FE491E" w:rsidRPr="00D54329" w:rsidRDefault="00FE491E" w:rsidP="00FE491E">
      <w:pPr>
        <w:rPr>
          <w:b/>
          <w:bCs/>
        </w:rPr>
      </w:pPr>
      <w:r w:rsidRPr="00D54329">
        <w:rPr>
          <w:b/>
          <w:bCs/>
        </w:rPr>
        <w:t xml:space="preserve">Efficient trust establishment and secure communication in inter-PLMNs and intra-PLMNs: </w:t>
      </w:r>
    </w:p>
    <w:p w14:paraId="3913C597" w14:textId="77777777" w:rsidR="00FE491E" w:rsidRPr="00D54329" w:rsidRDefault="00FE491E" w:rsidP="00FE491E">
      <w:r w:rsidRPr="00D54329">
        <w:t>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Certificate Authorit</w:t>
      </w:r>
      <w:r>
        <w:t>y</w:t>
      </w:r>
      <w:r w:rsidRPr="00D54329">
        <w:t xml:space="preserve"> (CA</w:t>
      </w:r>
      <w:del w:id="2" w:author="Lenovo" w:date="2025-11-05T11:44:00Z" w16du:dateUtc="2025-11-05T10:44:00Z">
        <w:r w:rsidRPr="00D54329" w:rsidDel="00C561E5">
          <w:delText xml:space="preserve"> </w:delText>
        </w:r>
      </w:del>
      <w:r w:rsidRPr="00D54329">
        <w:t xml:space="preserve">) institutions to crossly trust each other. Frequent cross-domain authentication </w:t>
      </w:r>
      <w:r w:rsidRPr="00D54329">
        <w:lastRenderedPageBreak/>
        <w:t xml:space="preserve">brings about network latency and management cost, as well as threats of single point of failure. What’s more, it is difficult to establish a common root of trust for cross domain communication. </w:t>
      </w:r>
    </w:p>
    <w:p w14:paraId="46901536" w14:textId="77777777" w:rsidR="00FE491E" w:rsidRPr="00D54329" w:rsidRDefault="00FE491E" w:rsidP="00FE491E">
      <w:r w:rsidRPr="00D54329">
        <w:t>The issue has been identified prominently in the inter-PLMN case, where operators face problems of managing the large scale of CAs in roaming scenarios. Thus, an efficient and decentralized manner of establishing trust in inter-PLMN connection is needed.</w:t>
      </w:r>
    </w:p>
    <w:p w14:paraId="208A8CEA" w14:textId="77777777" w:rsidR="00FE491E" w:rsidRPr="00D54329" w:rsidRDefault="00FE491E" w:rsidP="00FE491E">
      <w:r w:rsidRPr="00D54329">
        <w:t xml:space="preserve">For the intra-PLMN case, on one hand, authentication between network elements face similar issues. 6G is expected to provide ubiquitous connectivity and following the network slicing and non-public networks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rsidRPr="00D54329">
        <w:t>in order to</w:t>
      </w:r>
      <w:proofErr w:type="gramEnd"/>
      <w:r w:rsidRPr="00D54329">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is needed. According to the needs from different vertical industries, the dedicated network resources should be equipped with customized security capabilities for different intra-PLMN networks, this brings the needs of security capability management to orchestrate and dispatch the built-in security capabilities, and to formulate and issue the security policies. Thus</w:t>
      </w:r>
      <w:r>
        <w:t>,</w:t>
      </w:r>
      <w:r w:rsidRPr="00D54329">
        <w:t xml:space="preserve"> the 6G system need to provide flexible orchestration of security capabilities to fulfil customized security needs.</w:t>
      </w:r>
    </w:p>
    <w:p w14:paraId="7E4CADBE" w14:textId="77777777" w:rsidR="00FE491E" w:rsidRPr="00D54329" w:rsidRDefault="00FE491E" w:rsidP="00FE491E">
      <w:pPr>
        <w:rPr>
          <w:b/>
          <w:bCs/>
        </w:rPr>
      </w:pPr>
      <w:r w:rsidRPr="00D54329">
        <w:rPr>
          <w:b/>
          <w:bCs/>
        </w:rPr>
        <w:t>Enhanced network security operation and management:</w:t>
      </w:r>
    </w:p>
    <w:p w14:paraId="5EB24FD4" w14:textId="77777777" w:rsidR="00FE491E" w:rsidRPr="00D54329" w:rsidRDefault="00FE491E" w:rsidP="00FE491E">
      <w:r w:rsidRPr="00D54329">
        <w:t>Cybersecurity is the practice of protecting systems, networks, and programs from digital attacks. It is also fit for the network domain of telecommunication network. The NIST CSF [244] outlines five core functions that serve as a navigation system for managing cybersecurity risk: Identify, Protect, Detect, Respond, and Recover. Existing network security mechanisms can only meet two parts: identify and protect, and there are no clear requirements and solutions to cover the rest part, i.e. detect, respond, and recover. So, it needs to consider introducing those three features also in 6G network to enhance network security operation.</w:t>
      </w:r>
    </w:p>
    <w:p w14:paraId="79AD50F4" w14:textId="77777777" w:rsidR="00FE491E" w:rsidRPr="00D54329" w:rsidRDefault="00FE491E" w:rsidP="00FE491E">
      <w:r w:rsidRPr="00D54329">
        <w:t>Thus, it is necessary to consider providing the abilities: 1) to detect security attacks, security issues and security failure, 2) to analyse them to confirm threats and to make security policies to respond, 3) as well as to implement and deploy such policies to recover normal network and services.</w:t>
      </w:r>
    </w:p>
    <w:p w14:paraId="090791C9" w14:textId="77777777" w:rsidR="00FE491E" w:rsidRPr="00D54329" w:rsidRDefault="00FE491E" w:rsidP="00FE491E">
      <w:pPr>
        <w:rPr>
          <w:b/>
          <w:bCs/>
        </w:rPr>
      </w:pPr>
      <w:r w:rsidRPr="00D54329">
        <w:rPr>
          <w:b/>
          <w:bCs/>
        </w:rPr>
        <w:t>Security as a service for digital identity based on SIM identity and authentication:</w:t>
      </w:r>
    </w:p>
    <w:p w14:paraId="02708A4A" w14:textId="77777777" w:rsidR="00FE491E" w:rsidRPr="00D54329" w:rsidRDefault="00FE491E" w:rsidP="00FE491E">
      <w:r w:rsidRPr="00D54329">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representatives to transmit audio and video and other multi-modal information to the communication object on the other end according to the intentions of the user. As personal intelligent assistants are expected to rapidly become popular, the user digital representatives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rsidRPr="00D54329">
        <w:t>in order to</w:t>
      </w:r>
      <w:proofErr w:type="gramEnd"/>
      <w:r w:rsidRPr="00D54329">
        <w:t xml:space="preserve"> meet the needs of users to switch and interact in different virtual environments. This requires more flexible and secure identity identification. In addition, in augmented reality </w:t>
      </w:r>
      <w:r>
        <w:t xml:space="preserve">(AR) </w:t>
      </w:r>
      <w:r w:rsidRPr="00D54329">
        <w:t>scenarios, how to protect user privacy and security is also a concern.</w:t>
      </w:r>
    </w:p>
    <w:p w14:paraId="3275EA30" w14:textId="5621F893" w:rsidR="00FE491E" w:rsidRPr="00D54329" w:rsidRDefault="00FE491E" w:rsidP="00FE491E">
      <w:r w:rsidRPr="00D54329">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w:t>
      </w:r>
      <w:r>
        <w:t>.</w:t>
      </w:r>
      <w:r w:rsidRPr="00D54329">
        <w:t>)</w:t>
      </w:r>
      <w:ins w:id="3" w:author="Lenovo" w:date="2025-11-05T11:55:00Z" w16du:dateUtc="2025-11-05T10:55:00Z">
        <w:r w:rsidR="0092715F">
          <w:t xml:space="preserve"> [a][b][c][d]</w:t>
        </w:r>
      </w:ins>
      <w:r w:rsidRPr="00D54329">
        <w:t>. In such case, the MNO can act as trust anchor and can provide in addition to the digital identity necessary associated credentials e.g., proof information for the UE/User to support 3rd party service requirements compliance verification.</w:t>
      </w:r>
    </w:p>
    <w:p w14:paraId="70A5FAD8" w14:textId="77777777" w:rsidR="00FE491E" w:rsidRPr="00D54329" w:rsidRDefault="00FE491E" w:rsidP="00FE491E">
      <w:pPr>
        <w:pStyle w:val="Heading4"/>
      </w:pPr>
      <w:bookmarkStart w:id="4" w:name="_Toc212553913"/>
      <w:r w:rsidRPr="00D54329">
        <w:lastRenderedPageBreak/>
        <w:t>5.5.4.2</w:t>
      </w:r>
      <w:r w:rsidRPr="00D54329">
        <w:tab/>
        <w:t>Potential New Requirements</w:t>
      </w:r>
      <w:bookmarkEnd w:id="4"/>
      <w:r w:rsidRPr="00D54329">
        <w:t xml:space="preserve"> </w:t>
      </w:r>
    </w:p>
    <w:p w14:paraId="2A952549" w14:textId="77777777" w:rsidR="00FE491E" w:rsidRPr="00D54329" w:rsidRDefault="00FE491E" w:rsidP="00FE491E">
      <w:r w:rsidRPr="00D54329">
        <w:t xml:space="preserve">[PR 5.5.4.2-1] The 6G system shall provide efficient mechanisms to support authentication and secure communication in inter-PLMN and intra-PLMN networks. </w:t>
      </w:r>
    </w:p>
    <w:p w14:paraId="36C41BE4" w14:textId="77777777" w:rsidR="00FE491E" w:rsidRPr="00D54329" w:rsidRDefault="00FE491E" w:rsidP="00FE491E">
      <w:r w:rsidRPr="00D54329">
        <w:t>[PR 5.5.4.2-2] The 6G system shall support fine-grained security isolation based on the security needs of different businesses requirements for intra-PLMN networks.</w:t>
      </w:r>
    </w:p>
    <w:p w14:paraId="1C6EC06A" w14:textId="77777777" w:rsidR="00FE491E" w:rsidRPr="00D54329" w:rsidRDefault="00FE491E" w:rsidP="00FE491E">
      <w:r w:rsidRPr="00D54329">
        <w:t>[PR 5.5.4.2-3] The 6G system shall be able to provide flexible orchestration of security capabilities to ensure customized security requirements from customers.</w:t>
      </w:r>
    </w:p>
    <w:p w14:paraId="5FD85A07" w14:textId="77777777" w:rsidR="00FE491E" w:rsidRPr="00D54329" w:rsidRDefault="00FE491E" w:rsidP="00FE491E">
      <w:r w:rsidRPr="00D54329">
        <w:t xml:space="preserve">[PR 5.5.4.2-4] The 6G network shall support </w:t>
      </w:r>
      <w:r>
        <w:t xml:space="preserve">the </w:t>
      </w:r>
      <w:r w:rsidRPr="00D54329">
        <w:t>identif</w:t>
      </w:r>
      <w:r>
        <w:t xml:space="preserve">ication of </w:t>
      </w:r>
      <w:r w:rsidRPr="00D54329">
        <w:t xml:space="preserve">potential security threats to communication and network elements. </w:t>
      </w:r>
    </w:p>
    <w:p w14:paraId="0A02AF3D" w14:textId="77777777" w:rsidR="00FE491E" w:rsidRPr="00D54329" w:rsidRDefault="00FE491E" w:rsidP="00FE491E">
      <w:r w:rsidRPr="00D54329">
        <w:t>[PR 5.5.4.2-5] The 6G network shall support security analysis and security enhancement policy generation to mitigate attacks and/or security issues in operator management system.</w:t>
      </w:r>
    </w:p>
    <w:p w14:paraId="240971D5" w14:textId="77777777" w:rsidR="00FE491E" w:rsidRPr="00D54329" w:rsidRDefault="00FE491E" w:rsidP="00FE491E">
      <w:r w:rsidRPr="00D54329">
        <w:t xml:space="preserve">[PR 5.5.4.2-6] The 6G network shall support security response to implement enhanced security policy from management system to network elements, </w:t>
      </w:r>
      <w:proofErr w:type="gramStart"/>
      <w:r w:rsidRPr="00D54329">
        <w:t>in order to</w:t>
      </w:r>
      <w:proofErr w:type="gramEnd"/>
      <w:r w:rsidRPr="00D54329">
        <w:t xml:space="preserve"> recover network from disturbance.</w:t>
      </w:r>
    </w:p>
    <w:p w14:paraId="1960B479" w14:textId="77777777" w:rsidR="00FE491E" w:rsidRPr="00D54329" w:rsidRDefault="00FE491E" w:rsidP="00FE491E">
      <w:r w:rsidRPr="00D54329">
        <w:t>[PR 5.5.4.2-7] The 6G system shall enable operators using SIM as trust anchor to provide identity and authentication service to the 3rd parties.</w:t>
      </w:r>
    </w:p>
    <w:p w14:paraId="2DF8535C" w14:textId="77777777" w:rsidR="00FE491E" w:rsidRPr="00D54329" w:rsidRDefault="00FE491E" w:rsidP="00FE491E">
      <w:r w:rsidRPr="00D54329">
        <w:t>[PR 5.5.4.2-8] The 6G system shall support the verification for the association between the SIM identity and the digital identity of the different digital representatives.</w:t>
      </w:r>
    </w:p>
    <w:p w14:paraId="2AA2BC40" w14:textId="77777777" w:rsidR="00FE491E" w:rsidRPr="00D54329" w:rsidRDefault="00FE491E" w:rsidP="00FE491E">
      <w:r w:rsidRPr="00D54329">
        <w:t>[PR 5.5.4.2-9] The 6G system shall authorize the required services of the digital identity of the digital representatives of users and revoke the digital identity if needed.</w:t>
      </w:r>
    </w:p>
    <w:p w14:paraId="401CB632" w14:textId="77777777" w:rsidR="00FE491E" w:rsidRPr="00D54329" w:rsidRDefault="00FE491E" w:rsidP="00FE491E">
      <w:r w:rsidRPr="00D54329">
        <w:t>[PR 5.5.4.2-10] The 6G system shall provide applicable subscriber/user related information to the 3rd party services provider as required for the 3rd party services to allow verification of subscriber/user eligibility to consume the services.</w:t>
      </w:r>
    </w:p>
    <w:p w14:paraId="288678ED" w14:textId="31F59532" w:rsidR="00FE491E" w:rsidRPr="00D54329" w:rsidDel="0092715F" w:rsidRDefault="00FE491E" w:rsidP="00FE491E">
      <w:pPr>
        <w:pStyle w:val="EditorsNote"/>
        <w:rPr>
          <w:del w:id="5" w:author="Lenovo" w:date="2025-11-05T11:55:00Z" w16du:dateUtc="2025-11-05T10:55:00Z"/>
        </w:rPr>
      </w:pPr>
      <w:del w:id="6" w:author="Lenovo" w:date="2025-11-05T11:55:00Z" w16du:dateUtc="2025-11-05T10:55:00Z">
        <w:r w:rsidRPr="00D54329" w:rsidDel="0092715F">
          <w:delText>Editor’s Note: Further details of the above requirement PR 5.5.4.2-10 is FFS.</w:delText>
        </w:r>
      </w:del>
    </w:p>
    <w:p w14:paraId="0A960EFA" w14:textId="77777777" w:rsidR="0009108F" w:rsidRPr="00FE491E"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E4E932" w14:textId="77777777" w:rsidR="00FE491E" w:rsidRPr="00D54329" w:rsidRDefault="00FE491E" w:rsidP="00FE491E">
      <w:pPr>
        <w:pStyle w:val="Heading1"/>
        <w:rPr>
          <w:lang w:val="en-US"/>
        </w:rPr>
      </w:pPr>
      <w:bookmarkStart w:id="7" w:name="_Toc212553882"/>
      <w:r w:rsidRPr="00D54329">
        <w:rPr>
          <w:lang w:val="en-US"/>
        </w:rPr>
        <w:t>2</w:t>
      </w:r>
      <w:r w:rsidRPr="00D54329">
        <w:rPr>
          <w:lang w:val="en-US"/>
        </w:rPr>
        <w:tab/>
        <w:t>References</w:t>
      </w:r>
      <w:bookmarkEnd w:id="7"/>
    </w:p>
    <w:p w14:paraId="03D30F71" w14:textId="77777777" w:rsidR="00FE491E" w:rsidRPr="00D54329" w:rsidRDefault="00FE491E" w:rsidP="00FE491E">
      <w:r w:rsidRPr="00D54329">
        <w:t>The following documents contain provisions which, through reference in this text, constitute provisions of the present document.</w:t>
      </w:r>
    </w:p>
    <w:p w14:paraId="53041839" w14:textId="77777777" w:rsidR="00FE491E" w:rsidRPr="00D54329" w:rsidRDefault="00FE491E" w:rsidP="00FE491E">
      <w:pPr>
        <w:pStyle w:val="B1"/>
      </w:pPr>
      <w:r w:rsidRPr="00D54329">
        <w:t>-</w:t>
      </w:r>
      <w:r w:rsidRPr="00D54329">
        <w:tab/>
        <w:t>References are either specific (identified by date of publication, edition number, version number, etc.) or non</w:t>
      </w:r>
      <w:r w:rsidRPr="00D54329">
        <w:noBreakHyphen/>
        <w:t>specific.</w:t>
      </w:r>
    </w:p>
    <w:p w14:paraId="5F22290F" w14:textId="77777777" w:rsidR="00FE491E" w:rsidRPr="00D54329" w:rsidRDefault="00FE491E" w:rsidP="00FE491E">
      <w:pPr>
        <w:pStyle w:val="B1"/>
      </w:pPr>
      <w:r w:rsidRPr="00D54329">
        <w:t>-</w:t>
      </w:r>
      <w:r w:rsidRPr="00D54329">
        <w:tab/>
        <w:t>For a specific reference, subsequent revisions do not apply.</w:t>
      </w:r>
    </w:p>
    <w:p w14:paraId="3C8E02EF" w14:textId="77777777" w:rsidR="00FE491E" w:rsidRPr="00D54329" w:rsidRDefault="00FE491E" w:rsidP="00FE491E">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2F13668A" w14:textId="77777777" w:rsidR="00FE491E" w:rsidRDefault="00FE491E" w:rsidP="00FE491E">
      <w:pPr>
        <w:pStyle w:val="EditorsNote"/>
        <w:rPr>
          <w:ins w:id="8" w:author="Lenovo" w:date="2025-11-05T11:44:00Z" w16du:dateUtc="2025-11-05T10:44:00Z"/>
        </w:rPr>
      </w:pPr>
      <w:r w:rsidRPr="00D54329">
        <w:rPr>
          <w:lang w:eastAsia="zh-CN"/>
        </w:rPr>
        <w:t>Editor's Note</w:t>
      </w:r>
      <w:r w:rsidRPr="00D54329">
        <w:t>: all References numbers to be corrected, missing references to be added</w:t>
      </w:r>
    </w:p>
    <w:p w14:paraId="357D59A0" w14:textId="2F94208E" w:rsidR="00C561E5" w:rsidRDefault="00C561E5" w:rsidP="00FE491E">
      <w:pPr>
        <w:pStyle w:val="EditorsNote"/>
        <w:rPr>
          <w:ins w:id="9" w:author="Lenovo" w:date="2025-11-05T11:45:00Z" w16du:dateUtc="2025-11-05T10:45:00Z"/>
        </w:rPr>
      </w:pPr>
      <w:ins w:id="10" w:author="Lenovo" w:date="2025-11-05T11:44:00Z" w16du:dateUtc="2025-11-05T10:44:00Z">
        <w:r>
          <w:t>[</w:t>
        </w:r>
      </w:ins>
      <w:ins w:id="11" w:author="Lenovo" w:date="2025-11-05T11:45:00Z" w16du:dateUtc="2025-11-05T10:45:00Z">
        <w:r>
          <w:t>a</w:t>
        </w:r>
      </w:ins>
      <w:ins w:id="12" w:author="Lenovo" w:date="2025-11-05T11:44:00Z" w16du:dateUtc="2025-11-05T10:44:00Z">
        <w:r>
          <w:t>]</w:t>
        </w:r>
      </w:ins>
      <w:ins w:id="13" w:author="Lenovo" w:date="2025-11-05T11:55:00Z" w16du:dateUtc="2025-11-05T10:55:00Z">
        <w:r w:rsidR="0092715F">
          <w:tab/>
        </w:r>
      </w:ins>
      <w:ins w:id="14" w:author="Lenovo" w:date="2025-11-05T11:46:00Z" w16du:dateUtc="2025-11-05T10:46:00Z">
        <w:r>
          <w:t xml:space="preserve">The Linux Foundation, CAMARA API Overview, </w:t>
        </w:r>
      </w:ins>
      <w:ins w:id="15" w:author="Lenovo" w:date="2025-11-05T11:52:00Z" w16du:dateUtc="2025-11-05T10:52:00Z">
        <w:r w:rsidR="005742B9" w:rsidRPr="00D54329">
          <w:rPr>
            <w:rFonts w:eastAsia="Calibri"/>
            <w:iCs/>
          </w:rPr>
          <w:t>"</w:t>
        </w:r>
      </w:ins>
      <w:ins w:id="16" w:author="Lenovo" w:date="2025-11-05T11:47:00Z" w16du:dateUtc="2025-11-05T10:47:00Z">
        <w:r w:rsidRPr="00C561E5">
          <w:t>https://camaraproject.org/api-overview/</w:t>
        </w:r>
      </w:ins>
      <w:ins w:id="17" w:author="Lenovo" w:date="2025-11-05T11:52:00Z" w16du:dateUtc="2025-11-05T10:52:00Z">
        <w:r w:rsidR="005742B9" w:rsidRPr="00D54329">
          <w:rPr>
            <w:rFonts w:eastAsia="Calibri"/>
            <w:iCs/>
          </w:rPr>
          <w:t>"</w:t>
        </w:r>
      </w:ins>
      <w:ins w:id="18" w:author="Lenovo" w:date="2025-11-05T11:46:00Z" w16du:dateUtc="2025-11-05T10:46:00Z">
        <w:r>
          <w:t>.</w:t>
        </w:r>
      </w:ins>
    </w:p>
    <w:p w14:paraId="7FF745F2" w14:textId="55A0E923" w:rsidR="00C561E5" w:rsidRDefault="00C561E5" w:rsidP="00FE491E">
      <w:pPr>
        <w:pStyle w:val="EditorsNote"/>
        <w:rPr>
          <w:ins w:id="19" w:author="Lenovo" w:date="2025-11-05T11:45:00Z" w16du:dateUtc="2025-11-05T10:45:00Z"/>
        </w:rPr>
      </w:pPr>
      <w:ins w:id="20" w:author="Lenovo" w:date="2025-11-05T11:45:00Z" w16du:dateUtc="2025-11-05T10:45:00Z">
        <w:r>
          <w:t>[b]</w:t>
        </w:r>
      </w:ins>
      <w:ins w:id="21" w:author="Lenovo" w:date="2025-11-05T11:55:00Z" w16du:dateUtc="2025-11-05T10:55:00Z">
        <w:r w:rsidR="0092715F">
          <w:tab/>
        </w:r>
      </w:ins>
      <w:ins w:id="22" w:author="Lenovo" w:date="2025-11-05T11:47:00Z" w16du:dateUtc="2025-11-05T10:47:00Z">
        <w:r>
          <w:t xml:space="preserve">GSMA, Empowering digital identity, </w:t>
        </w:r>
      </w:ins>
      <w:ins w:id="23" w:author="Lenovo" w:date="2025-11-05T11:52:00Z" w16du:dateUtc="2025-11-05T10:52:00Z">
        <w:r w:rsidR="005742B9" w:rsidRPr="00D54329">
          <w:rPr>
            <w:rFonts w:eastAsia="Calibri"/>
            <w:iCs/>
          </w:rPr>
          <w:t>"</w:t>
        </w:r>
      </w:ins>
      <w:ins w:id="24" w:author="Lenovo" w:date="2025-11-05T11:48:00Z" w16du:dateUtc="2025-11-05T10:48:00Z">
        <w:r w:rsidRPr="00C561E5">
          <w:t>https://www.gsma.com/about-us/regions/europe/whats-new/european-id-wallet-ecosystem/</w:t>
        </w:r>
      </w:ins>
      <w:ins w:id="25" w:author="Lenovo" w:date="2025-11-05T11:52:00Z" w16du:dateUtc="2025-11-05T10:52:00Z">
        <w:r w:rsidR="005742B9" w:rsidRPr="00D54329">
          <w:rPr>
            <w:rFonts w:eastAsia="Calibri"/>
            <w:iCs/>
          </w:rPr>
          <w:t>"</w:t>
        </w:r>
      </w:ins>
      <w:ins w:id="26" w:author="Lenovo" w:date="2025-11-05T11:47:00Z" w16du:dateUtc="2025-11-05T10:47:00Z">
        <w:r>
          <w:t>.</w:t>
        </w:r>
      </w:ins>
    </w:p>
    <w:p w14:paraId="1077F962" w14:textId="3EAEF3CF" w:rsidR="00C561E5" w:rsidRPr="00C561E5" w:rsidRDefault="00C561E5" w:rsidP="00FE491E">
      <w:pPr>
        <w:pStyle w:val="EditorsNote"/>
        <w:rPr>
          <w:ins w:id="27" w:author="Lenovo" w:date="2025-11-05T11:45:00Z" w16du:dateUtc="2025-11-05T10:45:00Z"/>
        </w:rPr>
      </w:pPr>
      <w:ins w:id="28" w:author="Lenovo" w:date="2025-11-05T11:45:00Z" w16du:dateUtc="2025-11-05T10:45:00Z">
        <w:r w:rsidRPr="00C561E5">
          <w:t>[c]</w:t>
        </w:r>
      </w:ins>
      <w:ins w:id="29" w:author="Lenovo" w:date="2025-11-05T11:55:00Z" w16du:dateUtc="2025-11-05T10:55:00Z">
        <w:r w:rsidR="0092715F">
          <w:tab/>
        </w:r>
      </w:ins>
      <w:ins w:id="30" w:author="Lenovo" w:date="2025-11-05T11:48:00Z" w16du:dateUtc="2025-11-05T10:48:00Z">
        <w:r w:rsidRPr="00C561E5">
          <w:t xml:space="preserve">GSMA, </w:t>
        </w:r>
      </w:ins>
      <w:ins w:id="31" w:author="Lenovo" w:date="2025-11-05T11:49:00Z" w16du:dateUtc="2025-11-05T10:49:00Z">
        <w:r w:rsidRPr="00C561E5">
          <w:t>Mobile identity an</w:t>
        </w:r>
        <w:r>
          <w:t>d data APIs</w:t>
        </w:r>
      </w:ins>
      <w:ins w:id="32" w:author="Lenovo" w:date="2025-11-05T11:48:00Z" w16du:dateUtc="2025-11-05T10:48:00Z">
        <w:r w:rsidRPr="00C561E5">
          <w:t xml:space="preserve">, </w:t>
        </w:r>
      </w:ins>
      <w:ins w:id="33" w:author="Lenovo" w:date="2025-11-05T11:53:00Z" w16du:dateUtc="2025-11-05T10:53:00Z">
        <w:r w:rsidR="005742B9" w:rsidRPr="00D54329">
          <w:rPr>
            <w:rFonts w:eastAsia="Calibri"/>
            <w:iCs/>
          </w:rPr>
          <w:t>"</w:t>
        </w:r>
      </w:ins>
      <w:ins w:id="34" w:author="Lenovo" w:date="2025-11-05T11:49:00Z" w16du:dateUtc="2025-11-05T10:49:00Z">
        <w:r w:rsidRPr="00C561E5">
          <w:t>https://www.gsma.com/solutions-and-impact/technologies/mobile-identity/mobile-identity-and-data-apis/</w:t>
        </w:r>
      </w:ins>
      <w:ins w:id="35" w:author="Lenovo" w:date="2025-11-05T11:55:00Z" w16du:dateUtc="2025-11-05T10:55:00Z">
        <w:r w:rsidR="0092715F" w:rsidRPr="00D54329">
          <w:rPr>
            <w:rFonts w:eastAsia="Calibri"/>
            <w:iCs/>
          </w:rPr>
          <w:t>"</w:t>
        </w:r>
      </w:ins>
      <w:ins w:id="36" w:author="Lenovo" w:date="2025-11-05T11:48:00Z" w16du:dateUtc="2025-11-05T10:48:00Z">
        <w:r w:rsidRPr="00C561E5">
          <w:t>.</w:t>
        </w:r>
      </w:ins>
    </w:p>
    <w:p w14:paraId="5F709BAC" w14:textId="5B6F4B4E" w:rsidR="00C561E5" w:rsidRPr="00C561E5" w:rsidRDefault="00C561E5" w:rsidP="00FE491E">
      <w:pPr>
        <w:pStyle w:val="EditorsNote"/>
        <w:rPr>
          <w:lang w:val="en-US"/>
        </w:rPr>
      </w:pPr>
      <w:ins w:id="37" w:author="Lenovo" w:date="2025-11-05T11:45:00Z" w16du:dateUtc="2025-11-05T10:45:00Z">
        <w:r w:rsidRPr="00C561E5">
          <w:rPr>
            <w:lang w:val="en-US"/>
          </w:rPr>
          <w:lastRenderedPageBreak/>
          <w:t>[d]</w:t>
        </w:r>
      </w:ins>
      <w:ins w:id="38" w:author="Lenovo" w:date="2025-11-05T11:55:00Z" w16du:dateUtc="2025-11-05T10:55:00Z">
        <w:r w:rsidR="0092715F">
          <w:rPr>
            <w:lang w:val="en-US"/>
          </w:rPr>
          <w:tab/>
        </w:r>
      </w:ins>
      <w:ins w:id="39" w:author="Lenovo" w:date="2025-11-05T11:50:00Z" w16du:dateUtc="2025-11-05T10:50:00Z">
        <w:r w:rsidRPr="00C561E5">
          <w:rPr>
            <w:lang w:val="en-US"/>
          </w:rPr>
          <w:t>ATIS Report, The F</w:t>
        </w:r>
        <w:r>
          <w:rPr>
            <w:lang w:val="en-US"/>
          </w:rPr>
          <w:t xml:space="preserve">uture of Digital Identity, </w:t>
        </w:r>
      </w:ins>
      <w:ins w:id="40" w:author="Lenovo" w:date="2025-11-05T11:52:00Z" w16du:dateUtc="2025-11-05T10:52:00Z">
        <w:r w:rsidR="005742B9" w:rsidRPr="00D54329">
          <w:rPr>
            <w:rFonts w:eastAsia="Calibri"/>
            <w:iCs/>
          </w:rPr>
          <w:t>"</w:t>
        </w:r>
      </w:ins>
      <w:ins w:id="41" w:author="Lenovo" w:date="2025-11-05T11:51:00Z" w16du:dateUtc="2025-11-05T10:51:00Z">
        <w:r w:rsidRPr="00C561E5">
          <w:rPr>
            <w:lang w:val="en-US"/>
          </w:rPr>
          <w:t>https://atis.org/resources/the-future-of-digital-identity-a-self-sovereign-identity-technical-implementation-guide-for-the-telecom-provider/</w:t>
        </w:r>
      </w:ins>
      <w:ins w:id="42" w:author="Lenovo" w:date="2025-11-05T11:52:00Z" w16du:dateUtc="2025-11-05T10:52:00Z">
        <w:r w:rsidR="005742B9" w:rsidRPr="00D54329">
          <w:rPr>
            <w:rFonts w:eastAsia="Calibri"/>
            <w:iCs/>
          </w:rPr>
          <w:t>"</w:t>
        </w:r>
      </w:ins>
      <w:ins w:id="43" w:author="Lenovo" w:date="2025-11-05T11:50:00Z" w16du:dateUtc="2025-11-05T10:50:00Z">
        <w:r>
          <w:rPr>
            <w:lang w:val="en-US"/>
          </w:rPr>
          <w:t>.</w:t>
        </w:r>
      </w:ins>
    </w:p>
    <w:p w14:paraId="6AE5F0B0" w14:textId="77777777" w:rsidR="00080512" w:rsidRPr="00C561E5" w:rsidRDefault="00080512" w:rsidP="0009108F">
      <w:pPr>
        <w:rPr>
          <w:lang w:val="en-US"/>
        </w:rPr>
      </w:pPr>
    </w:p>
    <w:sectPr w:rsidR="00080512" w:rsidRPr="00C561E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3F5" w14:textId="77777777" w:rsidR="00D76583" w:rsidRDefault="00D76583">
      <w:r>
        <w:separator/>
      </w:r>
    </w:p>
  </w:endnote>
  <w:endnote w:type="continuationSeparator" w:id="0">
    <w:p w14:paraId="49203B75" w14:textId="77777777" w:rsidR="00D76583" w:rsidRDefault="00D7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7CD3" w14:textId="77777777" w:rsidR="00D76583" w:rsidRDefault="00D76583">
      <w:r>
        <w:separator/>
      </w:r>
    </w:p>
  </w:footnote>
  <w:footnote w:type="continuationSeparator" w:id="0">
    <w:p w14:paraId="253FCDAC" w14:textId="77777777" w:rsidR="00D76583" w:rsidRDefault="00D7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37A8"/>
    <w:rsid w:val="000D58AB"/>
    <w:rsid w:val="0011349D"/>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06A7"/>
    <w:rsid w:val="003172DC"/>
    <w:rsid w:val="0035462D"/>
    <w:rsid w:val="00356555"/>
    <w:rsid w:val="003765B8"/>
    <w:rsid w:val="003B27E1"/>
    <w:rsid w:val="003C3971"/>
    <w:rsid w:val="003E0D61"/>
    <w:rsid w:val="00423334"/>
    <w:rsid w:val="004345EC"/>
    <w:rsid w:val="004368E2"/>
    <w:rsid w:val="00437FD8"/>
    <w:rsid w:val="00465515"/>
    <w:rsid w:val="0049751D"/>
    <w:rsid w:val="004C30AC"/>
    <w:rsid w:val="004D3578"/>
    <w:rsid w:val="004E213A"/>
    <w:rsid w:val="004E4859"/>
    <w:rsid w:val="004E7DA4"/>
    <w:rsid w:val="004F0988"/>
    <w:rsid w:val="004F3340"/>
    <w:rsid w:val="0053388B"/>
    <w:rsid w:val="00535773"/>
    <w:rsid w:val="00543E6C"/>
    <w:rsid w:val="00565087"/>
    <w:rsid w:val="005742B9"/>
    <w:rsid w:val="0059271E"/>
    <w:rsid w:val="00597B11"/>
    <w:rsid w:val="005D2E01"/>
    <w:rsid w:val="005D7526"/>
    <w:rsid w:val="005E4BB2"/>
    <w:rsid w:val="005F1B4E"/>
    <w:rsid w:val="005F788A"/>
    <w:rsid w:val="00602AEA"/>
    <w:rsid w:val="00611048"/>
    <w:rsid w:val="00614FDF"/>
    <w:rsid w:val="0063543D"/>
    <w:rsid w:val="00647114"/>
    <w:rsid w:val="00687DC4"/>
    <w:rsid w:val="006912E9"/>
    <w:rsid w:val="006A323F"/>
    <w:rsid w:val="006B30D0"/>
    <w:rsid w:val="006C3D95"/>
    <w:rsid w:val="006C4318"/>
    <w:rsid w:val="006E129A"/>
    <w:rsid w:val="006E5C86"/>
    <w:rsid w:val="006F2A36"/>
    <w:rsid w:val="00701116"/>
    <w:rsid w:val="0071174C"/>
    <w:rsid w:val="00713C44"/>
    <w:rsid w:val="00734A5B"/>
    <w:rsid w:val="0074026F"/>
    <w:rsid w:val="007429F6"/>
    <w:rsid w:val="00744E76"/>
    <w:rsid w:val="00753D35"/>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8E7FD5"/>
    <w:rsid w:val="0090271F"/>
    <w:rsid w:val="00902E23"/>
    <w:rsid w:val="009114D7"/>
    <w:rsid w:val="0091348E"/>
    <w:rsid w:val="00917CCB"/>
    <w:rsid w:val="0092715F"/>
    <w:rsid w:val="009309FB"/>
    <w:rsid w:val="00933FB0"/>
    <w:rsid w:val="00937B61"/>
    <w:rsid w:val="00942EC2"/>
    <w:rsid w:val="009F37B7"/>
    <w:rsid w:val="00A10F02"/>
    <w:rsid w:val="00A164B4"/>
    <w:rsid w:val="00A26956"/>
    <w:rsid w:val="00A27486"/>
    <w:rsid w:val="00A53724"/>
    <w:rsid w:val="00A56066"/>
    <w:rsid w:val="00A73129"/>
    <w:rsid w:val="00A82346"/>
    <w:rsid w:val="00A92BA1"/>
    <w:rsid w:val="00A95A32"/>
    <w:rsid w:val="00AA11D1"/>
    <w:rsid w:val="00AB22C4"/>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BF72BF"/>
    <w:rsid w:val="00C074DD"/>
    <w:rsid w:val="00C1496A"/>
    <w:rsid w:val="00C33079"/>
    <w:rsid w:val="00C45231"/>
    <w:rsid w:val="00C551FF"/>
    <w:rsid w:val="00C561E5"/>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0B21"/>
    <w:rsid w:val="00F025A2"/>
    <w:rsid w:val="00F04712"/>
    <w:rsid w:val="00F13360"/>
    <w:rsid w:val="00F22EC7"/>
    <w:rsid w:val="00F325C8"/>
    <w:rsid w:val="00F653B8"/>
    <w:rsid w:val="00F9008D"/>
    <w:rsid w:val="00FA1266"/>
    <w:rsid w:val="00FB7669"/>
    <w:rsid w:val="00FC1192"/>
    <w:rsid w:val="00FE49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E491E"/>
    <w:rPr>
      <w:color w:val="FF0000"/>
      <w:lang w:eastAsia="en-US"/>
    </w:rPr>
  </w:style>
  <w:style w:type="character" w:customStyle="1" w:styleId="B1Char">
    <w:name w:val="B1 Char"/>
    <w:link w:val="B1"/>
    <w:qFormat/>
    <w:locked/>
    <w:rsid w:val="00FE491E"/>
    <w:rPr>
      <w:lang w:eastAsia="en-US"/>
    </w:rPr>
  </w:style>
  <w:style w:type="paragraph" w:styleId="Revision">
    <w:name w:val="Revision"/>
    <w:hidden/>
    <w:uiPriority w:val="99"/>
    <w:semiHidden/>
    <w:rsid w:val="00C561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1637</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Lenovo_Sheeba</cp:lastModifiedBy>
  <cp:revision>16</cp:revision>
  <cp:lastPrinted>2019-02-25T14:05:00Z</cp:lastPrinted>
  <dcterms:created xsi:type="dcterms:W3CDTF">2025-11-05T10:54:00Z</dcterms:created>
  <dcterms:modified xsi:type="dcterms:W3CDTF">2025-11-06T21:12:00Z</dcterms:modified>
</cp:coreProperties>
</file>